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12026_121012.xml.htm"/>
      <w:bookmarkStart w:id="1" w:name="ksform410212026_121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Giroux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0"/>
        <w:gridCol w:w="918"/>
        <w:gridCol w:w="786"/>
        <w:gridCol w:w="609"/>
        <w:gridCol w:w="346"/>
        <w:gridCol w:w="925"/>
        <w:gridCol w:w="439"/>
        <w:gridCol w:w="709"/>
        <w:gridCol w:w="1144"/>
        <w:gridCol w:w="986"/>
        <w:gridCol w:w="11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852,530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Aigle Healthcare Partners III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November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reflects the weighted average sales price. The shares were sold in multiple transactions at prices ranging from $9.5188 to $10.12,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undertakes to provide to the SEC staff, the issuer, or a security holder of the issuer, upon request,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Giroux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734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3563</Characters>
  <CharactersWithSpaces>4149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