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10933.xml.htm"/>
      <w:bookmarkStart w:id="1" w:name="ksform409252026_0109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SEBULSKY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 THIRD AVENUE, SUITE 1115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MeiraGTx Holdings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converts into one ordinary share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One-third of the restricted share unit award will vest on each of the first, second, and third anniversaries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J. Wollin, Attorney-in-Fact for Alan Sebulsky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92348" TargetMode="External"/><Relationship Id="rId5" Type="http://schemas.openxmlformats.org/officeDocument/2006/relationships/hyperlink" Target="http://www.sec.gov/cgi-bin/browse-edgar?action=getcompany&amp;CIK=00017354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3280</Characters>
  <CharactersWithSpaces>3815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