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0001742734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5"/>
        <w:gridCol w:w="3860"/>
      </w:tblGrid>
      <w:tr>
        <w:trPr/>
        <w:tc>
          <w:tcPr>
            <w:tcW w:w="6345" w:type="dxa"/>
            <w:tcBorders/>
            <w:vAlign w:val="center"/>
          </w:tcPr>
          <w:p>
            <w:pPr>
              <w:pStyle w:val="TableContents"/>
              <w:bidi w:val="0"/>
              <w:spacing w:before="0" w:after="283"/>
              <w:jc w:val="left"/>
              <w:rPr/>
            </w:pPr>
            <w:r>
              <w:rPr/>
              <w:t>Name of Issuer</w:t>
            </w:r>
          </w:p>
        </w:tc>
        <w:tc>
          <w:tcPr>
            <w:tcW w:w="3860" w:type="dxa"/>
            <w:tcBorders/>
            <w:vAlign w:val="center"/>
          </w:tcPr>
          <w:p>
            <w:pPr>
              <w:pStyle w:val="TableContents"/>
              <w:bidi w:val="0"/>
              <w:spacing w:before="0" w:after="0"/>
              <w:jc w:val="left"/>
              <w:rPr/>
            </w:pPr>
            <w:r>
              <w:rPr/>
              <w:t>MEIRAGTX HOLDINGS PLC</w:t>
            </w:r>
          </w:p>
        </w:tc>
      </w:tr>
      <w:tr>
        <w:trPr/>
        <w:tc>
          <w:tcPr>
            <w:tcW w:w="6345" w:type="dxa"/>
            <w:tcBorders/>
            <w:vAlign w:val="center"/>
          </w:tcPr>
          <w:p>
            <w:pPr>
              <w:pStyle w:val="TableContents"/>
              <w:bidi w:val="0"/>
              <w:spacing w:before="0" w:after="283"/>
              <w:jc w:val="left"/>
              <w:rPr/>
            </w:pPr>
            <w:r>
              <w:rPr/>
              <w:t>SEC File Number</w:t>
            </w:r>
          </w:p>
        </w:tc>
        <w:tc>
          <w:tcPr>
            <w:tcW w:w="3860" w:type="dxa"/>
            <w:tcBorders/>
            <w:vAlign w:val="center"/>
          </w:tcPr>
          <w:p>
            <w:pPr>
              <w:pStyle w:val="TableContents"/>
              <w:bidi w:val="0"/>
              <w:spacing w:before="0" w:after="0"/>
              <w:jc w:val="left"/>
              <w:rPr/>
            </w:pPr>
            <w:r>
              <w:rPr/>
              <w:t>001-38520</w:t>
            </w:r>
          </w:p>
        </w:tc>
      </w:tr>
      <w:tr>
        <w:trPr/>
        <w:tc>
          <w:tcPr>
            <w:tcW w:w="6345" w:type="dxa"/>
            <w:tcBorders/>
            <w:vAlign w:val="center"/>
          </w:tcPr>
          <w:p>
            <w:pPr>
              <w:pStyle w:val="TableContents"/>
              <w:bidi w:val="0"/>
              <w:spacing w:before="0" w:after="283"/>
              <w:jc w:val="left"/>
              <w:rPr/>
            </w:pPr>
            <w:r>
              <w:rPr/>
              <w:t>Address of Issuer</w:t>
            </w:r>
          </w:p>
        </w:tc>
        <w:tc>
          <w:tcPr>
            <w:tcW w:w="3860" w:type="dxa"/>
            <w:tcBorders/>
            <w:vAlign w:val="center"/>
          </w:tcPr>
          <w:p>
            <w:pPr>
              <w:pStyle w:val="TableContents"/>
              <w:bidi w:val="0"/>
              <w:spacing w:before="0" w:after="0"/>
              <w:jc w:val="left"/>
              <w:rPr/>
            </w:pPr>
            <w:r>
              <w:rPr/>
              <w:t>655 THIRD AVENUE</w:t>
              <w:br/>
              <w:t>SUITE 1115</w:t>
              <w:br/>
              <w:t>NEW YORK</w:t>
              <w:br/>
              <w:t xml:space="preserve">NEW YORK </w:t>
              <w:br/>
              <w:t>10017</w:t>
            </w:r>
          </w:p>
        </w:tc>
      </w:tr>
      <w:tr>
        <w:trPr/>
        <w:tc>
          <w:tcPr>
            <w:tcW w:w="6345" w:type="dxa"/>
            <w:tcBorders/>
            <w:vAlign w:val="center"/>
          </w:tcPr>
          <w:p>
            <w:pPr>
              <w:pStyle w:val="TableContents"/>
              <w:bidi w:val="0"/>
              <w:spacing w:before="0" w:after="283"/>
              <w:jc w:val="left"/>
              <w:rPr/>
            </w:pPr>
            <w:r>
              <w:rPr/>
              <w:t>Phone</w:t>
            </w:r>
          </w:p>
        </w:tc>
        <w:tc>
          <w:tcPr>
            <w:tcW w:w="3860" w:type="dxa"/>
            <w:tcBorders/>
            <w:vAlign w:val="center"/>
          </w:tcPr>
          <w:p>
            <w:pPr>
              <w:pStyle w:val="TableContents"/>
              <w:bidi w:val="0"/>
              <w:spacing w:before="0" w:after="0"/>
              <w:jc w:val="left"/>
              <w:rPr/>
            </w:pPr>
            <w:r>
              <w:rPr/>
              <w:t>646-860-7985</w:t>
            </w:r>
          </w:p>
        </w:tc>
      </w:tr>
      <w:tr>
        <w:trPr/>
        <w:tc>
          <w:tcPr>
            <w:tcW w:w="6345" w:type="dxa"/>
            <w:tcBorders/>
            <w:vAlign w:val="center"/>
          </w:tcPr>
          <w:p>
            <w:pPr>
              <w:pStyle w:val="TableContents"/>
              <w:bidi w:val="0"/>
              <w:spacing w:before="0" w:after="283"/>
              <w:jc w:val="left"/>
              <w:rPr/>
            </w:pPr>
            <w:r>
              <w:rPr/>
              <w:t>Name of Person for Whose Account the Securities are To Be Sold</w:t>
            </w:r>
          </w:p>
        </w:tc>
        <w:tc>
          <w:tcPr>
            <w:tcW w:w="3860" w:type="dxa"/>
            <w:tcBorders/>
            <w:vAlign w:val="center"/>
          </w:tcPr>
          <w:p>
            <w:pPr>
              <w:pStyle w:val="TableContents"/>
              <w:bidi w:val="0"/>
              <w:spacing w:before="0" w:after="0"/>
              <w:jc w:val="left"/>
              <w:rPr/>
            </w:pPr>
            <w:r>
              <w:rPr/>
              <w:t>Richard Giroux</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5" w:type="dxa"/>
            <w:tcBorders/>
            <w:vAlign w:val="center"/>
          </w:tcPr>
          <w:p>
            <w:pPr>
              <w:pStyle w:val="TableContents"/>
              <w:bidi w:val="0"/>
              <w:spacing w:before="0" w:after="283"/>
              <w:jc w:val="left"/>
              <w:rPr/>
            </w:pPr>
            <w:r>
              <w:rPr/>
              <w:t>Relationship to Issuer</w:t>
            </w:r>
          </w:p>
        </w:tc>
        <w:tc>
          <w:tcPr>
            <w:tcW w:w="38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Ordinary Shares</w:t>
            </w:r>
          </w:p>
        </w:tc>
        <w:tc>
          <w:tcPr>
            <w:tcW w:w="1448" w:type="dxa"/>
            <w:tcBorders/>
            <w:vAlign w:val="center"/>
          </w:tcPr>
          <w:p>
            <w:pPr>
              <w:pStyle w:val="TableContents"/>
              <w:bidi w:val="0"/>
              <w:spacing w:before="0" w:after="0"/>
              <w:jc w:val="left"/>
              <w:rPr/>
            </w:pPr>
            <w:r>
              <w:rPr/>
              <w:t>Merrill Lynch</w:t>
              <w:br/>
              <w:t>One Bryant Park, 46th Floor</w:t>
              <w:br/>
              <w:t>New York   NY   10036</w:t>
            </w:r>
          </w:p>
        </w:tc>
        <w:tc>
          <w:tcPr>
            <w:tcW w:w="1184" w:type="dxa"/>
            <w:tcBorders/>
            <w:vAlign w:val="center"/>
          </w:tcPr>
          <w:p>
            <w:pPr>
              <w:pStyle w:val="TableContents"/>
              <w:bidi w:val="0"/>
              <w:spacing w:before="0" w:after="283"/>
              <w:jc w:val="left"/>
              <w:rPr/>
            </w:pPr>
            <w:r>
              <w:rPr/>
              <w:t>56000</w:t>
            </w:r>
          </w:p>
        </w:tc>
        <w:tc>
          <w:tcPr>
            <w:tcW w:w="1393" w:type="dxa"/>
            <w:tcBorders/>
            <w:vAlign w:val="center"/>
          </w:tcPr>
          <w:p>
            <w:pPr>
              <w:pStyle w:val="TableContents"/>
              <w:bidi w:val="0"/>
              <w:spacing w:before="0" w:after="283"/>
              <w:jc w:val="left"/>
              <w:rPr/>
            </w:pPr>
            <w:r>
              <w:rPr/>
              <w:t>557200</w:t>
            </w:r>
          </w:p>
        </w:tc>
        <w:tc>
          <w:tcPr>
            <w:tcW w:w="1566" w:type="dxa"/>
            <w:tcBorders/>
            <w:vAlign w:val="center"/>
          </w:tcPr>
          <w:p>
            <w:pPr>
              <w:pStyle w:val="TableContents"/>
              <w:bidi w:val="0"/>
              <w:spacing w:before="0" w:after="283"/>
              <w:jc w:val="left"/>
              <w:rPr/>
            </w:pPr>
            <w:r>
              <w:rPr/>
              <w:t>96042996</w:t>
            </w:r>
          </w:p>
        </w:tc>
        <w:tc>
          <w:tcPr>
            <w:tcW w:w="1575" w:type="dxa"/>
            <w:tcBorders/>
            <w:vAlign w:val="center"/>
          </w:tcPr>
          <w:p>
            <w:pPr>
              <w:pStyle w:val="TableContents"/>
              <w:bidi w:val="0"/>
              <w:spacing w:before="0" w:after="283"/>
              <w:jc w:val="left"/>
              <w:rPr/>
            </w:pPr>
            <w:r>
              <w:rPr/>
              <w:t>10/20/2026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6"/>
        <w:gridCol w:w="1129"/>
        <w:gridCol w:w="1619"/>
        <w:gridCol w:w="1203"/>
        <w:gridCol w:w="528"/>
        <w:gridCol w:w="1129"/>
        <w:gridCol w:w="1193"/>
        <w:gridCol w:w="1071"/>
        <w:gridCol w:w="1217"/>
      </w:tblGrid>
      <w:tr>
        <w:trPr/>
        <w:tc>
          <w:tcPr>
            <w:tcW w:w="1116"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619" w:type="dxa"/>
            <w:tcBorders/>
            <w:vAlign w:val="center"/>
          </w:tcPr>
          <w:p>
            <w:pPr>
              <w:pStyle w:val="TableHeading"/>
              <w:suppressLineNumbers/>
              <w:bidi w:val="0"/>
              <w:spacing w:before="0" w:after="283"/>
              <w:jc w:val="center"/>
              <w:rPr/>
            </w:pPr>
            <w:r>
              <w:rPr/>
              <w:t>Nature of Acquisition Transaction</w:t>
            </w:r>
          </w:p>
        </w:tc>
        <w:tc>
          <w:tcPr>
            <w:tcW w:w="1203"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6" w:type="dxa"/>
            <w:tcBorders/>
            <w:vAlign w:val="center"/>
          </w:tcPr>
          <w:p>
            <w:pPr>
              <w:pStyle w:val="TableContents"/>
              <w:bidi w:val="0"/>
              <w:spacing w:before="0" w:after="283"/>
              <w:jc w:val="left"/>
              <w:rPr/>
            </w:pPr>
            <w:r>
              <w:rPr/>
              <w:t>Ordinary Shares</w:t>
            </w:r>
          </w:p>
        </w:tc>
        <w:tc>
          <w:tcPr>
            <w:tcW w:w="1129" w:type="dxa"/>
            <w:tcBorders/>
            <w:vAlign w:val="center"/>
          </w:tcPr>
          <w:p>
            <w:pPr>
              <w:pStyle w:val="TableContents"/>
              <w:bidi w:val="0"/>
              <w:spacing w:before="0" w:after="283"/>
              <w:jc w:val="left"/>
              <w:rPr/>
            </w:pPr>
            <w:r>
              <w:rPr/>
              <w:t>09/07/2018</w:t>
            </w:r>
          </w:p>
        </w:tc>
        <w:tc>
          <w:tcPr>
            <w:tcW w:w="1619" w:type="dxa"/>
            <w:tcBorders/>
            <w:vAlign w:val="center"/>
          </w:tcPr>
          <w:p>
            <w:pPr>
              <w:pStyle w:val="TableContents"/>
              <w:bidi w:val="0"/>
              <w:spacing w:before="0" w:after="283"/>
              <w:jc w:val="left"/>
              <w:rPr/>
            </w:pPr>
            <w:r>
              <w:rPr/>
              <w:t>Incentive Compensation Stock Grant</w:t>
            </w:r>
          </w:p>
        </w:tc>
        <w:tc>
          <w:tcPr>
            <w:tcW w:w="1203"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1569</w:t>
            </w:r>
          </w:p>
        </w:tc>
        <w:tc>
          <w:tcPr>
            <w:tcW w:w="1071" w:type="dxa"/>
            <w:tcBorders/>
            <w:vAlign w:val="center"/>
          </w:tcPr>
          <w:p>
            <w:pPr>
              <w:pStyle w:val="TableContents"/>
              <w:bidi w:val="0"/>
              <w:spacing w:before="0" w:after="283"/>
              <w:jc w:val="left"/>
              <w:rPr/>
            </w:pPr>
            <w:r>
              <w:rPr/>
              <w:t>09/07/2018</w:t>
            </w:r>
          </w:p>
        </w:tc>
        <w:tc>
          <w:tcPr>
            <w:tcW w:w="1217" w:type="dxa"/>
            <w:tcBorders/>
            <w:vAlign w:val="center"/>
          </w:tcPr>
          <w:p>
            <w:pPr>
              <w:pStyle w:val="TableContents"/>
              <w:bidi w:val="0"/>
              <w:spacing w:before="0" w:after="283"/>
              <w:jc w:val="left"/>
              <w:rPr/>
            </w:pPr>
            <w:r>
              <w:rPr/>
              <w:t>N/A</w:t>
            </w:r>
          </w:p>
        </w:tc>
      </w:tr>
      <w:tr>
        <w:trPr/>
        <w:tc>
          <w:tcPr>
            <w:tcW w:w="1116" w:type="dxa"/>
            <w:tcBorders/>
            <w:vAlign w:val="center"/>
          </w:tcPr>
          <w:p>
            <w:pPr>
              <w:pStyle w:val="TableContents"/>
              <w:bidi w:val="0"/>
              <w:spacing w:before="0" w:after="283"/>
              <w:jc w:val="left"/>
              <w:rPr/>
            </w:pPr>
            <w:r>
              <w:rPr/>
              <w:t>Ordinary Shares</w:t>
            </w:r>
          </w:p>
        </w:tc>
        <w:tc>
          <w:tcPr>
            <w:tcW w:w="1129" w:type="dxa"/>
            <w:tcBorders/>
            <w:vAlign w:val="center"/>
          </w:tcPr>
          <w:p>
            <w:pPr>
              <w:pStyle w:val="TableContents"/>
              <w:bidi w:val="0"/>
              <w:spacing w:before="0" w:after="283"/>
              <w:jc w:val="left"/>
              <w:rPr/>
            </w:pPr>
            <w:r>
              <w:rPr/>
              <w:t>12/07/2018</w:t>
            </w:r>
          </w:p>
        </w:tc>
        <w:tc>
          <w:tcPr>
            <w:tcW w:w="1619" w:type="dxa"/>
            <w:tcBorders/>
            <w:vAlign w:val="center"/>
          </w:tcPr>
          <w:p>
            <w:pPr>
              <w:pStyle w:val="TableContents"/>
              <w:bidi w:val="0"/>
              <w:spacing w:before="0" w:after="283"/>
              <w:jc w:val="left"/>
              <w:rPr/>
            </w:pPr>
            <w:r>
              <w:rPr/>
              <w:t>Incentive Compensation Stock Grant</w:t>
            </w:r>
          </w:p>
        </w:tc>
        <w:tc>
          <w:tcPr>
            <w:tcW w:w="1203"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14724</w:t>
            </w:r>
          </w:p>
        </w:tc>
        <w:tc>
          <w:tcPr>
            <w:tcW w:w="1071" w:type="dxa"/>
            <w:tcBorders/>
            <w:vAlign w:val="center"/>
          </w:tcPr>
          <w:p>
            <w:pPr>
              <w:pStyle w:val="TableContents"/>
              <w:bidi w:val="0"/>
              <w:spacing w:before="0" w:after="283"/>
              <w:jc w:val="left"/>
              <w:rPr/>
            </w:pPr>
            <w:r>
              <w:rPr/>
              <w:t>12/07/2018</w:t>
            </w:r>
          </w:p>
        </w:tc>
        <w:tc>
          <w:tcPr>
            <w:tcW w:w="1217" w:type="dxa"/>
            <w:tcBorders/>
            <w:vAlign w:val="center"/>
          </w:tcPr>
          <w:p>
            <w:pPr>
              <w:pStyle w:val="TableContents"/>
              <w:bidi w:val="0"/>
              <w:spacing w:before="0" w:after="283"/>
              <w:jc w:val="left"/>
              <w:rPr/>
            </w:pPr>
            <w:r>
              <w:rPr/>
              <w:t>N/A</w:t>
            </w:r>
          </w:p>
        </w:tc>
      </w:tr>
      <w:tr>
        <w:trPr/>
        <w:tc>
          <w:tcPr>
            <w:tcW w:w="1116" w:type="dxa"/>
            <w:tcBorders/>
            <w:vAlign w:val="center"/>
          </w:tcPr>
          <w:p>
            <w:pPr>
              <w:pStyle w:val="TableContents"/>
              <w:bidi w:val="0"/>
              <w:spacing w:before="0" w:after="283"/>
              <w:jc w:val="left"/>
              <w:rPr/>
            </w:pPr>
            <w:r>
              <w:rPr/>
              <w:t>Ordinary Shares</w:t>
            </w:r>
          </w:p>
        </w:tc>
        <w:tc>
          <w:tcPr>
            <w:tcW w:w="1129" w:type="dxa"/>
            <w:tcBorders/>
            <w:vAlign w:val="center"/>
          </w:tcPr>
          <w:p>
            <w:pPr>
              <w:pStyle w:val="TableContents"/>
              <w:bidi w:val="0"/>
              <w:spacing w:before="0" w:after="283"/>
              <w:jc w:val="left"/>
              <w:rPr/>
            </w:pPr>
            <w:r>
              <w:rPr/>
              <w:t>12/07/2018</w:t>
            </w:r>
          </w:p>
        </w:tc>
        <w:tc>
          <w:tcPr>
            <w:tcW w:w="1619" w:type="dxa"/>
            <w:tcBorders/>
            <w:vAlign w:val="center"/>
          </w:tcPr>
          <w:p>
            <w:pPr>
              <w:pStyle w:val="TableContents"/>
              <w:bidi w:val="0"/>
              <w:spacing w:before="0" w:after="283"/>
              <w:jc w:val="left"/>
              <w:rPr/>
            </w:pPr>
            <w:r>
              <w:rPr/>
              <w:t>Incentive Compensation Stock Grant</w:t>
            </w:r>
          </w:p>
        </w:tc>
        <w:tc>
          <w:tcPr>
            <w:tcW w:w="1203"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39707</w:t>
            </w:r>
          </w:p>
        </w:tc>
        <w:tc>
          <w:tcPr>
            <w:tcW w:w="1071" w:type="dxa"/>
            <w:tcBorders/>
            <w:vAlign w:val="center"/>
          </w:tcPr>
          <w:p>
            <w:pPr>
              <w:pStyle w:val="TableContents"/>
              <w:bidi w:val="0"/>
              <w:spacing w:before="0" w:after="283"/>
              <w:jc w:val="left"/>
              <w:rPr/>
            </w:pPr>
            <w:r>
              <w:rPr/>
              <w:t>12/07/2018</w:t>
            </w:r>
          </w:p>
        </w:tc>
        <w:tc>
          <w:tcPr>
            <w:tcW w:w="121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Richard Giroux</w:t>
              <w:br/>
              <w:t>655 Third Avenue</w:t>
              <w:br/>
              <w:t>Suite 1115</w:t>
              <w:br/>
              <w:t>New York   NY   10017</w:t>
            </w:r>
          </w:p>
        </w:tc>
        <w:tc>
          <w:tcPr>
            <w:tcW w:w="3019" w:type="dxa"/>
            <w:tcBorders/>
            <w:vAlign w:val="center"/>
          </w:tcPr>
          <w:p>
            <w:pPr>
              <w:pStyle w:val="TableContents"/>
              <w:bidi w:val="0"/>
              <w:spacing w:before="0" w:after="283"/>
              <w:jc w:val="left"/>
              <w:rPr/>
            </w:pPr>
            <w:r>
              <w:rPr/>
              <w:t>Ordinary Shares</w:t>
            </w:r>
          </w:p>
        </w:tc>
        <w:tc>
          <w:tcPr>
            <w:tcW w:w="959" w:type="dxa"/>
            <w:tcBorders/>
            <w:vAlign w:val="center"/>
          </w:tcPr>
          <w:p>
            <w:pPr>
              <w:pStyle w:val="TableContents"/>
              <w:bidi w:val="0"/>
              <w:spacing w:before="0" w:after="283"/>
              <w:jc w:val="left"/>
              <w:rPr/>
            </w:pPr>
            <w:r>
              <w:rPr/>
              <w:t>07/21/2026</w:t>
            </w:r>
          </w:p>
        </w:tc>
        <w:tc>
          <w:tcPr>
            <w:tcW w:w="1582" w:type="dxa"/>
            <w:tcBorders/>
            <w:vAlign w:val="center"/>
          </w:tcPr>
          <w:p>
            <w:pPr>
              <w:pStyle w:val="TableContents"/>
              <w:bidi w:val="0"/>
              <w:spacing w:before="0" w:after="283"/>
              <w:jc w:val="left"/>
              <w:rPr/>
            </w:pPr>
            <w:r>
              <w:rPr/>
              <w:t>56000</w:t>
            </w:r>
          </w:p>
        </w:tc>
        <w:tc>
          <w:tcPr>
            <w:tcW w:w="1711" w:type="dxa"/>
            <w:tcBorders/>
            <w:vAlign w:val="center"/>
          </w:tcPr>
          <w:p>
            <w:pPr>
              <w:pStyle w:val="TableContents"/>
              <w:bidi w:val="0"/>
              <w:spacing w:before="0" w:after="283"/>
              <w:jc w:val="left"/>
              <w:rPr/>
            </w:pPr>
            <w:r>
              <w:rPr/>
              <w:t>700560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20"/>
        <w:gridCol w:w="2485"/>
      </w:tblGrid>
      <w:tr>
        <w:trPr/>
        <w:tc>
          <w:tcPr>
            <w:tcW w:w="7720" w:type="dxa"/>
            <w:tcBorders/>
            <w:vAlign w:val="center"/>
          </w:tcPr>
          <w:p>
            <w:pPr>
              <w:pStyle w:val="TableContents"/>
              <w:bidi w:val="0"/>
              <w:spacing w:before="0" w:after="283"/>
              <w:jc w:val="left"/>
              <w:rPr/>
            </w:pPr>
            <w:r>
              <w:rPr/>
              <w:t>Remarks</w:t>
            </w:r>
          </w:p>
        </w:tc>
        <w:tc>
          <w:tcPr>
            <w:tcW w:w="2485" w:type="dxa"/>
            <w:tcBorders/>
            <w:vAlign w:val="center"/>
          </w:tcPr>
          <w:p>
            <w:pPr>
              <w:pStyle w:val="TableContents"/>
              <w:bidi w:val="0"/>
              <w:spacing w:before="0" w:after="283"/>
              <w:jc w:val="left"/>
              <w:rPr>
                <w:sz w:val="4"/>
                <w:szCs w:val="4"/>
              </w:rPr>
            </w:pPr>
            <w:r>
              <w:rPr>
                <w:sz w:val="4"/>
                <w:szCs w:val="4"/>
              </w:rPr>
            </w:r>
          </w:p>
        </w:tc>
      </w:tr>
      <w:tr>
        <w:trPr/>
        <w:tc>
          <w:tcPr>
            <w:tcW w:w="7720" w:type="dxa"/>
            <w:tcBorders/>
            <w:vAlign w:val="center"/>
          </w:tcPr>
          <w:p>
            <w:pPr>
              <w:pStyle w:val="TableContents"/>
              <w:bidi w:val="0"/>
              <w:spacing w:before="0" w:after="283"/>
              <w:jc w:val="left"/>
              <w:rPr/>
            </w:pPr>
            <w:r>
              <w:rPr/>
              <w:t>Date of Notice</w:t>
            </w:r>
          </w:p>
        </w:tc>
        <w:tc>
          <w:tcPr>
            <w:tcW w:w="2485" w:type="dxa"/>
            <w:tcBorders/>
            <w:vAlign w:val="center"/>
          </w:tcPr>
          <w:p>
            <w:pPr>
              <w:pStyle w:val="TableContents"/>
              <w:bidi w:val="0"/>
              <w:spacing w:before="0" w:after="0"/>
              <w:jc w:val="left"/>
              <w:rPr/>
            </w:pPr>
            <w:r>
              <w:rPr/>
              <w:t>10/20/2026</w:t>
            </w:r>
          </w:p>
        </w:tc>
      </w:tr>
      <w:tr>
        <w:trPr/>
        <w:tc>
          <w:tcPr>
            <w:tcW w:w="7720" w:type="dxa"/>
            <w:tcBorders/>
            <w:vAlign w:val="center"/>
          </w:tcPr>
          <w:p>
            <w:pPr>
              <w:pStyle w:val="TableContents"/>
              <w:bidi w:val="0"/>
              <w:spacing w:before="0" w:after="283"/>
              <w:jc w:val="left"/>
              <w:rPr/>
            </w:pPr>
            <w:r>
              <w:rPr/>
              <w:t>Date of Plan Adoption or Giving of Instruction, If Relying on Rule 10b5-1</w:t>
            </w:r>
          </w:p>
        </w:tc>
        <w:tc>
          <w:tcPr>
            <w:tcW w:w="2485" w:type="dxa"/>
            <w:tcBorders/>
            <w:vAlign w:val="center"/>
          </w:tcPr>
          <w:p>
            <w:pPr>
              <w:pStyle w:val="TableContents"/>
              <w:bidi w:val="0"/>
              <w:spacing w:before="0" w:after="0"/>
              <w:jc w:val="left"/>
              <w:rPr/>
            </w:pPr>
            <w:r>
              <w:rPr/>
              <w:t>11/18/2025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20" w:type="dxa"/>
            <w:tcBorders/>
            <w:vAlign w:val="center"/>
          </w:tcPr>
          <w:p>
            <w:pPr>
              <w:pStyle w:val="TableContents"/>
              <w:bidi w:val="0"/>
              <w:spacing w:before="0" w:after="283"/>
              <w:jc w:val="left"/>
              <w:rPr/>
            </w:pPr>
            <w:r>
              <w:rPr/>
              <w:t>Signature</w:t>
            </w:r>
          </w:p>
        </w:tc>
        <w:tc>
          <w:tcPr>
            <w:tcW w:w="2485" w:type="dxa"/>
            <w:tcBorders/>
            <w:vAlign w:val="center"/>
          </w:tcPr>
          <w:p>
            <w:pPr>
              <w:pStyle w:val="TableContents"/>
              <w:bidi w:val="0"/>
              <w:spacing w:before="0" w:after="0"/>
              <w:jc w:val="left"/>
              <w:rPr/>
            </w:pPr>
            <w:r>
              <w:rPr/>
              <w:t>/s/ Richard Giroux</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3278</Characters>
  <CharactersWithSpaces>3846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